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507"/>
        <w:gridCol w:w="461"/>
        <w:gridCol w:w="88"/>
        <w:gridCol w:w="726"/>
        <w:gridCol w:w="142"/>
        <w:gridCol w:w="564"/>
        <w:gridCol w:w="712"/>
        <w:gridCol w:w="618"/>
      </w:tblGrid>
      <w:tr w:rsidR="00E103B8" w:rsidRPr="00BA04BF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E103B8" w:rsidRPr="00BA04BF" w:rsidRDefault="00E103B8" w:rsidP="002F2292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PROJEKTI ZA FONDOVE EU</w:t>
            </w:r>
          </w:p>
        </w:tc>
      </w:tr>
      <w:tr w:rsidR="00E103B8" w:rsidRPr="00BA04BF" w:rsidTr="00E103B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spacing w:after="0" w:line="240" w:lineRule="auto"/>
              <w:rPr>
                <w:rStyle w:val="Strong"/>
                <w:rFonts w:ascii="Times New Roman" w:hAnsi="Times New Roman" w:cs="Arial"/>
                <w:b w:val="0"/>
                <w:sz w:val="20"/>
                <w:szCs w:val="20"/>
              </w:rPr>
            </w:pPr>
            <w:r w:rsidRPr="00BA04BF">
              <w:rPr>
                <w:rStyle w:val="Strong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ECS417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1 godina specijalističkog stručnog studija </w:t>
            </w:r>
          </w:p>
        </w:tc>
      </w:tr>
      <w:tr w:rsidR="00E103B8" w:rsidRPr="00BA04BF" w:rsidTr="00E103B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Style w:val="Strong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18257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 xml:space="preserve">Doc.dr.sc. Vinko Muštra; </w:t>
            </w:r>
            <w:r w:rsidR="008C0629">
              <w:rPr>
                <w:rFonts w:ascii="Times New Roman" w:hAnsi="Times New Roman" w:cs="Arial"/>
                <w:sz w:val="20"/>
                <w:szCs w:val="20"/>
              </w:rPr>
              <w:t>doc.dr.sc. Blanka Šimundić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6 ECTS</w:t>
            </w:r>
          </w:p>
        </w:tc>
      </w:tr>
      <w:tr w:rsidR="00E103B8" w:rsidRPr="00BA04BF" w:rsidTr="00E103B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103B8" w:rsidRPr="00BA04BF" w:rsidRDefault="00E103B8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103B8" w:rsidRPr="00BA04BF" w:rsidRDefault="00E103B8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103B8" w:rsidRPr="00BA04BF" w:rsidRDefault="00E103B8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E103B8" w:rsidRPr="00BA04BF" w:rsidTr="00E103B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103B8" w:rsidRPr="00BA04BF" w:rsidRDefault="0016598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E103B8" w:rsidRPr="00BA04BF" w:rsidTr="00E103B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4E596F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15%</w:t>
            </w:r>
          </w:p>
        </w:tc>
      </w:tr>
      <w:tr w:rsidR="00E103B8" w:rsidRPr="00BA04BF" w:rsidTr="002F2292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E103B8" w:rsidRPr="00BA04BF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Pojedinac će integrirati znanja o fazama upravljanja projektnim ciklusom kod EU fondova s elementima projektne ideje, a što će omogućiti razradu i provedbu projektne ideje pogodne za EU financiranje.</w:t>
            </w:r>
          </w:p>
        </w:tc>
      </w:tr>
      <w:tr w:rsidR="00E103B8" w:rsidRPr="00BA04B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</w:p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E103B8" w:rsidRPr="00BA04B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103B8" w:rsidRPr="00BA04BF" w:rsidRDefault="00E103B8" w:rsidP="002F2292">
            <w:pPr>
              <w:spacing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Ishod učenja predmeta:</w:t>
            </w:r>
          </w:p>
          <w:p w:rsidR="00E103B8" w:rsidRPr="00BA04BF" w:rsidRDefault="00E103B8" w:rsidP="002F2292">
            <w:pPr>
              <w:spacing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Osmišljavanje mogućnosti integriranja ključnih elemenata upravljanja projektnim ciklusom kod EU fondova s elementima projektne ideje kroz razradu i provedbu projektne ideje pogodne za EU financiranje (6 razina)</w:t>
            </w:r>
          </w:p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1. Razlikovati osnovne faze upravljanja projektnim ciklusom kod EU fondova (6 razina)</w:t>
            </w:r>
          </w:p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2. Ustanoviti i usporediti specifičnosti pojedinih fondova EU i programa Zajednice (6 razina)</w:t>
            </w:r>
          </w:p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3. Identificirati karakteristike dobre prijave projekta (6 razina)</w:t>
            </w:r>
          </w:p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4. Osmisliti i razviti projektnu ideju sukladno pravilima upravljanja projektnim   ciklusom kod EU fondova / programa zajednice ( 6 razina)</w:t>
            </w:r>
          </w:p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5. Izdvojiti elemente i ispitati uspješnost provedbe projekta (6 razina)</w:t>
            </w:r>
          </w:p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E103B8" w:rsidRPr="00BA04B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92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68"/>
              <w:gridCol w:w="567"/>
              <w:gridCol w:w="2694"/>
              <w:gridCol w:w="851"/>
            </w:tblGrid>
            <w:tr w:rsidR="00E103B8" w:rsidRPr="00BA04BF" w:rsidTr="002F2292">
              <w:tc>
                <w:tcPr>
                  <w:tcW w:w="373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4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E103B8" w:rsidRPr="00BA04BF" w:rsidTr="002F2292">
              <w:trPr>
                <w:cantSplit/>
                <w:trHeight w:val="699"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ind w:left="-108" w:right="-108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ind w:left="-108" w:right="-69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E103B8" w:rsidRPr="00BA04BF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Upoznavanje s predmetom; Upoznavanje s osnovnim pojmovima vezanim za EU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Upoznavanje s načinom rada; definiranje projektnih timova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103B8" w:rsidRPr="00BA04BF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Programski ciklus EU fondova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EU programiranje 2014.-2020.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103B8" w:rsidRPr="00BA04BF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EU fondovi: financijski instrumenti na raspolaganju RH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Razrada projektnih ideja sukladno metodologiji logičkog okvira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103B8" w:rsidRPr="00BA04BF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EU fondovi u RH: Europski socijalni fond (ESF)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Detaljnija razrada logičkog okvira izabranih projekata sukladno ciljevima projekata odnosno ESF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103B8" w:rsidRPr="00BA04BF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>EU fondovi u RH: Europski fond za regionalni razvoj (EFRR)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Detaljnija razrada logičkog okvira izabranih projekata sukladno ciljevima projekata odnosno EFRR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103B8" w:rsidRPr="00BA04BF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EU fondovi u RH: Kohezijski fond (KF)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Detaljnija razrada logičkog okvira izabranih projekata sukladno ciljevima projekata odnosno KF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103B8" w:rsidRPr="00BA04BF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EU fondovi u RH: Europski poljoprivredni fond za ruralni razvoj (EPFRR) i Europski fond za ribarstvo (EFR)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Detaljnija razrada logičkog okvira izabranih projekata sukladno ciljevima projekata odnosno EPFRR / EFR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103B8" w:rsidRPr="00BA04BF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Programi zajednice u RH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Detaljnija razrada logičkog okvira izabranih projekata sukladno ciljevima projekata odnosno odgovarajućim programima zajednice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103B8" w:rsidRPr="00BA04BF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Planiranje prijave projekta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Identifikacija odgovarajućeg natječaja i analiza natječajne dokumentacije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103B8" w:rsidRPr="00BA04BF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Prijava projekta za financiranje iz fondova EU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Izrada detaljne prijave na natječaj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103B8" w:rsidRPr="00BA04BF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Prijava projekta za financiranje iz programa Zajednice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Izrada detaljne prijave na natječaj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103B8" w:rsidRPr="00BA04BF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Ocjenjivanje i izbor projekata za financiranje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Ocjenjivanje razrađenih prijava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103B8" w:rsidRPr="00BA04BF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Provedba projekta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8C0629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Razrada mogućih scenarija provedbe “prijavljenih” projekata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103B8" w:rsidRPr="00BA04BF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Ocjenjivanje provedbe projekta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Ocjenjivanje provedbe projekata sukladno razrađenim scenarijima provedbe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103B8" w:rsidRPr="00BA04BF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Iskustva uspješnih projekata financiranih iz fondova EU i programa Zajednice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:rsidR="008C0629" w:rsidRDefault="008C0629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Arial"/>
                      <w:sz w:val="20"/>
                      <w:szCs w:val="20"/>
                    </w:rPr>
                    <w:t>Seminari:</w:t>
                  </w:r>
                </w:p>
                <w:p w:rsidR="00E103B8" w:rsidRPr="00BA04BF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Prezentacija razrađenih projekata i njihove provedbe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103B8" w:rsidRPr="00BA04BF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E103B8" w:rsidRPr="00BA04BF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A04BF">
              <w:rPr>
                <w:rFonts w:cs="Arial"/>
                <w:sz w:val="20"/>
                <w:szCs w:val="20"/>
                <w:lang w:val="hr-HR"/>
              </w:rPr>
              <w:t>predavanja</w:t>
            </w:r>
          </w:p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A04BF">
              <w:rPr>
                <w:rFonts w:cs="Arial"/>
                <w:sz w:val="20"/>
                <w:szCs w:val="20"/>
                <w:lang w:val="hr-HR"/>
              </w:rPr>
              <w:t>seminari i radionice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BA04BF">
              <w:rPr>
                <w:rFonts w:cs="Arial"/>
                <w:sz w:val="20"/>
                <w:szCs w:val="20"/>
                <w:lang w:val="hr-HR"/>
              </w:rPr>
              <w:t xml:space="preserve"> vježbe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BA04BF">
              <w:rPr>
                <w:rFonts w:cs="Arial"/>
                <w:sz w:val="20"/>
                <w:szCs w:val="20"/>
                <w:lang w:val="hr-HR"/>
              </w:rPr>
              <w:t>samostalni  zadaci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DA4437"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DA4437" w:rsidRPr="00BA04BF">
              <w:rPr>
                <w:rFonts w:ascii="Times New Roman" w:hAnsi="Times New Roman" w:cs="Arial"/>
                <w:sz w:val="20"/>
                <w:szCs w:val="20"/>
              </w:rPr>
            </w:r>
            <w:r w:rsidR="00DA4437"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BA04BF">
              <w:rPr>
                <w:rFonts w:ascii="Times New Roman" w:hAnsi="Times New Roman"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/>
                <w:sz w:val="20"/>
                <w:szCs w:val="20"/>
              </w:rPr>
              <w:t> </w:t>
            </w:r>
            <w:r w:rsidR="00DA4437"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BA04BF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103B8" w:rsidRPr="00BA04BF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E103B8" w:rsidRPr="00BA04BF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Student je obvezan aktivno sudjelovati na najmanje 50% sati nastave (predavanje i vježbe).</w:t>
            </w:r>
          </w:p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Student je obvezan, samostalno ili u grupi, razraditi projekt prihvatljiv za financiranje iz fondova EU / programa zajednice.</w:t>
            </w:r>
            <w:r w:rsidR="009905E3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</w:tc>
      </w:tr>
      <w:tr w:rsidR="00E103B8" w:rsidRPr="00BA04BF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Praćenje rada 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lastRenderedPageBreak/>
              <w:t>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pStyle w:val="FieldText"/>
              <w:rPr>
                <w:rFonts w:cs="Arial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103B8" w:rsidRPr="00BA04B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103B8" w:rsidRPr="00BA04BF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E103B8" w:rsidRPr="00BA04BF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103B8" w:rsidRPr="00BA04BF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E103B8"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103B8" w:rsidRPr="00BA04B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103B8" w:rsidRPr="00BA04BF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103B8" w:rsidRPr="00BA04BF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E103B8"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103B8" w:rsidRPr="00BA04B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pStyle w:val="FieldText"/>
              <w:rPr>
                <w:rFonts w:cs="Arial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sz w:val="20"/>
                <w:szCs w:val="20"/>
                <w:lang w:val="hr-HR"/>
              </w:rPr>
              <w:t xml:space="preserve">Kolokviji* 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pStyle w:val="FieldText"/>
              <w:rPr>
                <w:rFonts w:cs="Arial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:rsidR="00E103B8" w:rsidRPr="00BA04BF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E103B8" w:rsidRPr="00BA04BF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E103B8" w:rsidRPr="00BA04BF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103B8" w:rsidRPr="00BA04BF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  <w:highlight w:val="yellow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Pismeni ispit*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  <w:highlight w:val="yellow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  <w:highlight w:val="yellow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  <w:highlight w:val="yellow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2,5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E103B8" w:rsidRPr="00BA04BF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103B8" w:rsidRPr="00BA04BF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E103B8" w:rsidRPr="00BA04BF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*Student koji položi oba kolokvija oslobođen je polaganja ispita. </w:t>
            </w:r>
          </w:p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Uvjeti za potpis: pohađanja 50% sati nastave (predavanja i vježbe). </w:t>
            </w:r>
          </w:p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Uvjet za izlazak na ispit je potpis i pozitivno ocijenjeni projekt. </w:t>
            </w:r>
          </w:p>
          <w:p w:rsidR="00E103B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Na kolegiju se održavaju dva kolokvija; pozitivno ocijenjen prvi kolokvij je uvjet za izlazak na drugi kolokvij. Student koji položi oba kolokvija oslobođen je polaganja ispita. </w:t>
            </w:r>
          </w:p>
          <w:p w:rsidR="009905E3" w:rsidRPr="009905E3" w:rsidRDefault="009905E3" w:rsidP="009905E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905E3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(kolokviji i ispit)</w:t>
            </w:r>
            <w:r w:rsidRPr="009905E3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:rsidR="009905E3" w:rsidRPr="009905E3" w:rsidRDefault="009905E3" w:rsidP="009905E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905E3">
              <w:rPr>
                <w:rFonts w:ascii="Arial" w:hAnsi="Arial" w:cs="Arial"/>
                <w:color w:val="FF0000"/>
                <w:sz w:val="20"/>
                <w:szCs w:val="20"/>
              </w:rPr>
              <w:t>0-49      nedovoljan (1)</w:t>
            </w:r>
          </w:p>
          <w:p w:rsidR="009905E3" w:rsidRPr="009905E3" w:rsidRDefault="009905E3" w:rsidP="009905E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905E3">
              <w:rPr>
                <w:rFonts w:ascii="Arial" w:hAnsi="Arial" w:cs="Arial"/>
                <w:color w:val="FF0000"/>
                <w:sz w:val="20"/>
                <w:szCs w:val="20"/>
              </w:rPr>
              <w:t>50-65    dovoljan (2)</w:t>
            </w:r>
          </w:p>
          <w:p w:rsidR="009905E3" w:rsidRPr="009905E3" w:rsidRDefault="009905E3" w:rsidP="009905E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905E3">
              <w:rPr>
                <w:rFonts w:ascii="Arial" w:hAnsi="Arial" w:cs="Arial"/>
                <w:color w:val="FF0000"/>
                <w:sz w:val="20"/>
                <w:szCs w:val="20"/>
              </w:rPr>
              <w:t>66-75    dobar (3)</w:t>
            </w:r>
          </w:p>
          <w:p w:rsidR="009905E3" w:rsidRPr="009905E3" w:rsidRDefault="009905E3" w:rsidP="009905E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905E3">
              <w:rPr>
                <w:rFonts w:ascii="Arial" w:hAnsi="Arial" w:cs="Arial"/>
                <w:color w:val="FF0000"/>
                <w:sz w:val="20"/>
                <w:szCs w:val="20"/>
              </w:rPr>
              <w:t>76-85    vrlo dobar (4)</w:t>
            </w:r>
          </w:p>
          <w:p w:rsidR="009905E3" w:rsidRPr="009905E3" w:rsidRDefault="009905E3" w:rsidP="009905E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905E3">
              <w:rPr>
                <w:rFonts w:ascii="Arial" w:hAnsi="Arial" w:cs="Arial"/>
                <w:color w:val="FF0000"/>
                <w:sz w:val="20"/>
                <w:szCs w:val="20"/>
              </w:rPr>
              <w:t>86-100  izvrstan (5)</w:t>
            </w:r>
          </w:p>
          <w:p w:rsidR="00E103B8" w:rsidRPr="00BA04BF" w:rsidRDefault="00E103B8" w:rsidP="002F22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Struktura konačne ocjene: Oba pozitivno ocijenjena kolokvija / ispit (40% konačne ocjene), pohađanje nastave (10%),  aktivno sudjelovanje na nastavi (5% konačne ocjene) i  pozitivno ocijenjeni projekt  (45% konačne ocjene).</w:t>
            </w:r>
          </w:p>
        </w:tc>
      </w:tr>
      <w:tr w:rsidR="00E103B8" w:rsidRPr="00BA04BF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241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417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89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9905E3" w:rsidRPr="00BA04B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905E3" w:rsidRPr="00BA04BF" w:rsidRDefault="009905E3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241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905E3" w:rsidRPr="00BA04BF" w:rsidRDefault="009905E3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Autorizirana predavanja i </w:t>
            </w:r>
            <w:r>
              <w:rPr>
                <w:rFonts w:ascii="Arial" w:hAnsi="Arial" w:cs="Arial"/>
                <w:sz w:val="20"/>
                <w:szCs w:val="20"/>
              </w:rPr>
              <w:t>nastavni materijali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stranicama kolegija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905E3" w:rsidRPr="00BA04BF" w:rsidRDefault="009905E3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89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905E3" w:rsidRPr="00BA04BF" w:rsidRDefault="009905E3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E103B8" w:rsidRPr="00BA04B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241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Smjernice za upravljanje projektnim ciklusom – Podrška učinkovitoj provedbi vanjske pomoći Europske komisije,Središnji državni ured za razvojnu strategiju i koordinaciju fondova EU , listopad 2008.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103B8" w:rsidRPr="00BA04BF" w:rsidRDefault="00DA4437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89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Internet, besplatno dostupno na stranicama resornog Ministarstva</w:t>
            </w:r>
          </w:p>
          <w:p w:rsidR="00E103B8" w:rsidRPr="00BA04BF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(http://www.mrrfeu.hr/default.aspx?id=805)</w:t>
            </w:r>
          </w:p>
        </w:tc>
      </w:tr>
      <w:tr w:rsidR="00E103B8" w:rsidRPr="00BA04B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241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103B8" w:rsidRPr="00BA04BF" w:rsidRDefault="00E103B8" w:rsidP="002F2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  <w:lang w:eastAsia="hr-HR"/>
              </w:rPr>
            </w:pPr>
            <w:r w:rsidRPr="00BA04BF">
              <w:rPr>
                <w:rFonts w:ascii="Times New Roman" w:hAnsi="Times New Roman" w:cs="Arial"/>
                <w:bCs/>
                <w:sz w:val="20"/>
                <w:szCs w:val="20"/>
                <w:lang w:eastAsia="hr-HR"/>
              </w:rPr>
              <w:t xml:space="preserve">Europski fondovi za hrvatske projekte, priručnik o financijskoj suradnji i programima koje u Hrvatskoj podupire Europska unija, </w:t>
            </w:r>
            <w:r w:rsidRPr="00BA04BF">
              <w:rPr>
                <w:rFonts w:ascii="Times New Roman" w:hAnsi="Times New Roman" w:cs="Arial"/>
                <w:sz w:val="20"/>
                <w:szCs w:val="20"/>
                <w:lang w:eastAsia="hr-HR"/>
              </w:rPr>
              <w:t>Središnji državni ured za razvojnu strategiju i koordinaciju fondova Europske unije, 2009.</w:t>
            </w:r>
            <w:r w:rsidRPr="00BA04BF">
              <w:rPr>
                <w:rFonts w:ascii="Times New Roman" w:hAnsi="Times New Roman" w:cs="TrebuchetMS-Bold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417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103B8" w:rsidRPr="00BA04BF" w:rsidRDefault="00DA4437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89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Internet, besplatno dostupno na stranicama resornog Ministarstva</w:t>
            </w:r>
          </w:p>
          <w:p w:rsidR="00E103B8" w:rsidRPr="00BA04BF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(http://www.mrrfeu.hr/default.aspx?id=803)</w:t>
            </w:r>
          </w:p>
        </w:tc>
      </w:tr>
      <w:tr w:rsidR="00E103B8" w:rsidRPr="00BA04BF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241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Ususret EU fondovima, Ministarstvo regionalnog razvoja i fondova EU, 2013. </w:t>
            </w:r>
          </w:p>
        </w:tc>
        <w:tc>
          <w:tcPr>
            <w:tcW w:w="1417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E103B8" w:rsidRPr="00BA04BF" w:rsidRDefault="00DA4437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89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103B8" w:rsidRPr="00BA04BF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Internet, besplatno dostupno na stranicama resornog Ministarstva</w:t>
            </w:r>
          </w:p>
          <w:p w:rsidR="00E103B8" w:rsidRPr="00BA04BF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(http://www.mrrfeu.hr/userDocsImages/Publikacije/Ususret_EU_fondovima_web.pdf)</w:t>
            </w:r>
          </w:p>
        </w:tc>
      </w:tr>
      <w:tr w:rsidR="00E103B8" w:rsidRPr="00BA04BF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:rsidR="00E103B8" w:rsidRPr="00BA04BF" w:rsidRDefault="00E103B8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103B8" w:rsidRPr="00BA04BF" w:rsidRDefault="00E103B8" w:rsidP="002F2292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1.Project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cycle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managment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Guidelines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European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Commission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2004.</w:t>
            </w:r>
          </w:p>
          <w:p w:rsidR="00E103B8" w:rsidRPr="00BA04BF" w:rsidRDefault="00E103B8" w:rsidP="002F2292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Practical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Guide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to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contract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procedures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for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European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Union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external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actions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European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Commission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>, 2013.</w:t>
            </w:r>
          </w:p>
          <w:p w:rsidR="00E103B8" w:rsidRPr="00BA04BF" w:rsidRDefault="00E103B8" w:rsidP="002F2292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Arial"/>
                <w:sz w:val="20"/>
                <w:szCs w:val="20"/>
                <w:lang w:eastAsia="hr-HR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  <w:lang w:eastAsia="hr-HR"/>
              </w:rPr>
              <w:t>2.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BA04BF">
              <w:rPr>
                <w:rFonts w:ascii="Times New Roman" w:hAnsi="Times New Roman" w:cs="Arial"/>
                <w:sz w:val="20"/>
                <w:szCs w:val="20"/>
                <w:lang w:eastAsia="hr-HR"/>
              </w:rPr>
              <w:t xml:space="preserve">Zakon o  uspostavi institucionalnog okvira za korištenje strukturnih instrumenata </w:t>
            </w:r>
            <w:r w:rsidRPr="00BA04BF">
              <w:rPr>
                <w:rFonts w:ascii="Times New Roman" w:hAnsi="Times New Roman" w:cs="Arial"/>
                <w:sz w:val="20"/>
                <w:szCs w:val="20"/>
                <w:lang w:eastAsia="hr-HR"/>
              </w:rPr>
              <w:lastRenderedPageBreak/>
              <w:t xml:space="preserve">Europske unije u Republici Hrvatskoj (Narodne novine, br. 78/2012) </w:t>
            </w:r>
          </w:p>
          <w:p w:rsidR="00E103B8" w:rsidRPr="00BA04BF" w:rsidRDefault="00E103B8" w:rsidP="002F229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3.COUNCIL REGULATION (EC) No 1083/2006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of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11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July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2006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laying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down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general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provisions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on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European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Regional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Development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Fund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European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Social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Fund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and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Cohesion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Fund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and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repealing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Regulation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(EC) No 1260/1999</w:t>
            </w:r>
          </w:p>
          <w:p w:rsidR="00E103B8" w:rsidRDefault="00E103B8" w:rsidP="002F2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4.COMMISSION REGULATION (EC) No 1828/2006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of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8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December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2006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setting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out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rules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for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implementation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of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Council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Regulation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(EC) No 1083/2006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laying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down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general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provisions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on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European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Regional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Development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Fund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European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Social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Fund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and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Cohesion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Fund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and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of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Regulation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(EC) No 1080/2006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of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European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Parliament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and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of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Council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on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European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Regional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Development</w:t>
            </w:r>
            <w:proofErr w:type="spellEnd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Fund</w:t>
            </w:r>
            <w:proofErr w:type="spellEnd"/>
          </w:p>
          <w:p w:rsidR="00CA5286" w:rsidRPr="00CA5286" w:rsidRDefault="00CA5286" w:rsidP="00CA5286">
            <w:pPr>
              <w:spacing w:before="60" w:after="60" w:line="240" w:lineRule="auto"/>
              <w:ind w:right="74"/>
              <w:jc w:val="both"/>
              <w:rPr>
                <w:rFonts w:ascii="Times New Roman" w:eastAsia="Times New Roman" w:hAnsi="Times New Roman"/>
                <w:i/>
                <w:color w:val="000000" w:themeColor="text1"/>
                <w:sz w:val="24"/>
                <w:szCs w:val="24"/>
              </w:rPr>
            </w:pPr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5. Muštra, V. (2016):Izvještaj o implementaciji i učinkovitosti financijskih instrumenata u sklopu programa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Study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improving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the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take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up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and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effectivness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of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Financial instruments, i za naručitelja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European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Policies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Research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Centre (EPRC), 2016</w:t>
            </w:r>
          </w:p>
          <w:p w:rsidR="00CA5286" w:rsidRPr="00CA5286" w:rsidRDefault="00CA5286" w:rsidP="00CA5286">
            <w:pPr>
              <w:spacing w:before="60" w:after="60" w:line="240" w:lineRule="auto"/>
              <w:ind w:right="74"/>
              <w:jc w:val="both"/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6 Muštra, </w:t>
            </w:r>
            <w:proofErr w:type="spellStart"/>
            <w:r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V.i</w:t>
            </w:r>
            <w:proofErr w:type="spellEnd"/>
            <w:r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Šimundić, B. (2017): .</w:t>
            </w:r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Izvještaj o provedbi regionalne politike u Republici Hrvatskoj u sklopu programa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European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Regional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Policy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Research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Consortium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(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EoRPA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) i za naručitelja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European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Policies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Research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Centre (EPRC), 2017</w:t>
            </w:r>
          </w:p>
          <w:p w:rsidR="00CA5286" w:rsidRPr="00CA5286" w:rsidRDefault="00CA5286" w:rsidP="00CA5286">
            <w:pPr>
              <w:spacing w:before="60" w:after="60" w:line="240" w:lineRule="auto"/>
              <w:ind w:right="74"/>
              <w:jc w:val="both"/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7.Muštra, V. (2017) </w:t>
            </w:r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Izvještaj o upravljanju i implementaciji Strukturnih fondova u EU za programsko razdoblje 2014.-2020. tijekom zadnjih šest mjeseci, u sklopu programa IQ net, i za naručitelja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European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Policies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Research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Centre (EPRC), jesen 2017</w:t>
            </w:r>
          </w:p>
          <w:p w:rsidR="00CA5286" w:rsidRPr="00CA5286" w:rsidRDefault="00CA5286" w:rsidP="00CA5286">
            <w:pPr>
              <w:ind w:right="72"/>
              <w:contextualSpacing/>
              <w:jc w:val="both"/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8. </w:t>
            </w:r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Muštra, V.;Šimundić, B. (2013):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Report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implementation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of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the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European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Structural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and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investment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funds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in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Croatia,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European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Structural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and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Investment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Funds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Journal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volume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1, </w:t>
            </w:r>
            <w:proofErr w:type="spellStart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>number</w:t>
            </w:r>
            <w:proofErr w:type="spellEnd"/>
            <w:r w:rsidRPr="00CA5286">
              <w:rPr>
                <w:rFonts w:ascii="Times New Roman" w:hAnsi="Times New Roman" w:cs="Arial"/>
                <w:bCs/>
                <w:color w:val="FF0000"/>
                <w:sz w:val="20"/>
                <w:szCs w:val="20"/>
              </w:rPr>
              <w:t xml:space="preserve"> 1,p. 53-56, ISSN 21 96-82 68</w:t>
            </w:r>
          </w:p>
          <w:p w:rsidR="00CA5286" w:rsidRPr="00BA04BF" w:rsidRDefault="00CA5286" w:rsidP="002F2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</w:p>
          <w:p w:rsidR="00E103B8" w:rsidRPr="00BA04BF" w:rsidRDefault="00CA5286" w:rsidP="00CA5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bCs/>
                <w:sz w:val="20"/>
                <w:szCs w:val="20"/>
              </w:rPr>
              <w:t>9</w:t>
            </w:r>
            <w:r w:rsidR="00E103B8" w:rsidRPr="00BA04BF">
              <w:rPr>
                <w:rFonts w:ascii="Times New Roman" w:hAnsi="Times New Roman" w:cs="Arial"/>
                <w:bCs/>
                <w:sz w:val="20"/>
                <w:szCs w:val="20"/>
              </w:rPr>
              <w:t>. Ostali izv</w:t>
            </w:r>
            <w:r>
              <w:rPr>
                <w:rFonts w:ascii="Times New Roman" w:hAnsi="Times New Roman" w:cs="Arial"/>
                <w:bCs/>
                <w:sz w:val="20"/>
                <w:szCs w:val="20"/>
              </w:rPr>
              <w:t>ori sukladno potrebama</w:t>
            </w:r>
            <w:r w:rsidR="00696FEE">
              <w:rPr>
                <w:rFonts w:ascii="Times New Roman" w:hAnsi="Times New Roman" w:cs="Arial"/>
                <w:bCs/>
                <w:sz w:val="20"/>
                <w:szCs w:val="20"/>
              </w:rPr>
              <w:t xml:space="preserve"> kolegija</w:t>
            </w:r>
            <w:bookmarkStart w:id="0" w:name="_GoBack"/>
            <w:bookmarkEnd w:id="0"/>
          </w:p>
        </w:tc>
      </w:tr>
      <w:tr w:rsidR="00E103B8" w:rsidRPr="00BA04BF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103B8" w:rsidRPr="00BA04BF" w:rsidRDefault="00E103B8" w:rsidP="00E103B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A04BF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E103B8" w:rsidRPr="00BA04BF" w:rsidRDefault="00E103B8" w:rsidP="00E103B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A04BF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E103B8" w:rsidRPr="00BA04BF" w:rsidRDefault="00E103B8" w:rsidP="00E103B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A04BF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E103B8" w:rsidRPr="00BA04BF" w:rsidRDefault="00E103B8" w:rsidP="00E103B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A04BF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E103B8" w:rsidRPr="00BA04BF" w:rsidRDefault="00E103B8" w:rsidP="00E103B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BA04BF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E103B8" w:rsidRPr="00BA04BF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103B8" w:rsidRPr="00BA04BF" w:rsidRDefault="00E103B8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103B8" w:rsidRPr="00BA04BF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6334CF" w:rsidRDefault="006334CF"/>
    <w:sectPr w:rsidR="006334CF" w:rsidSect="0016215F"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415" w:rsidRDefault="00842415" w:rsidP="00E103B8">
      <w:pPr>
        <w:spacing w:after="0" w:line="240" w:lineRule="auto"/>
      </w:pPr>
      <w:r>
        <w:separator/>
      </w:r>
    </w:p>
  </w:endnote>
  <w:endnote w:type="continuationSeparator" w:id="0">
    <w:p w:rsidR="00842415" w:rsidRDefault="00842415" w:rsidP="00E10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M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415" w:rsidRDefault="00842415" w:rsidP="00E103B8">
      <w:pPr>
        <w:spacing w:after="0" w:line="240" w:lineRule="auto"/>
      </w:pPr>
      <w:r>
        <w:separator/>
      </w:r>
    </w:p>
  </w:footnote>
  <w:footnote w:type="continuationSeparator" w:id="0">
    <w:p w:rsidR="00842415" w:rsidRDefault="00842415" w:rsidP="00E10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E4DC1"/>
    <w:multiLevelType w:val="hybridMultilevel"/>
    <w:tmpl w:val="1F00848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3B8"/>
    <w:rsid w:val="00104A51"/>
    <w:rsid w:val="0016215F"/>
    <w:rsid w:val="0016598F"/>
    <w:rsid w:val="00182578"/>
    <w:rsid w:val="00277CA6"/>
    <w:rsid w:val="00295D17"/>
    <w:rsid w:val="0034707C"/>
    <w:rsid w:val="004E596F"/>
    <w:rsid w:val="006334CF"/>
    <w:rsid w:val="00696FEE"/>
    <w:rsid w:val="007321E1"/>
    <w:rsid w:val="00842415"/>
    <w:rsid w:val="008B19F4"/>
    <w:rsid w:val="008C0629"/>
    <w:rsid w:val="009905E3"/>
    <w:rsid w:val="00A00626"/>
    <w:rsid w:val="00B73D62"/>
    <w:rsid w:val="00B93A99"/>
    <w:rsid w:val="00CA5286"/>
    <w:rsid w:val="00DA4437"/>
    <w:rsid w:val="00DC5F1B"/>
    <w:rsid w:val="00E103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3B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E103B8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99"/>
    <w:qFormat/>
    <w:rsid w:val="00E103B8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E103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E10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103B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E10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03B8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1375</Words>
  <Characters>7841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dcterms:created xsi:type="dcterms:W3CDTF">2018-06-01T08:23:00Z</dcterms:created>
  <dcterms:modified xsi:type="dcterms:W3CDTF">2018-07-03T11:22:00Z</dcterms:modified>
</cp:coreProperties>
</file>